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Pr>
        <w:spacing w:line="480" w:lineRule="auto"/>
        <w:jc w:val="center"/>
        <w:rPr>
          <w:rFonts w:ascii="Times New Roman" w:hAnsi="Times New Roman" w:cs="Times New Roman"/>
          <w:sz w:val="24"/>
          <w:szCs w:val="24"/>
        </w:rPr>
      </w:pPr>
    </w:p>
    <w:p w:rsidR="005A523B" w:rsidRPr="005A523B" w:rsidRDefault="00A6008E" w:rsidP="005A523B">
      <w:pPr>
        <w:spacing w:line="480" w:lineRule="auto"/>
        <w:jc w:val="center"/>
        <w:rPr>
          <w:rFonts w:ascii="Times New Roman" w:hAnsi="Times New Roman" w:cs="Times New Roman"/>
          <w:sz w:val="24"/>
          <w:szCs w:val="24"/>
        </w:rPr>
      </w:pPr>
      <w:r>
        <w:rPr>
          <w:rFonts w:ascii="Times New Roman" w:hAnsi="Times New Roman" w:cs="Times New Roman"/>
          <w:sz w:val="24"/>
          <w:szCs w:val="24"/>
        </w:rPr>
        <w:t>California</w:t>
      </w:r>
      <w:r w:rsidR="005A523B" w:rsidRPr="005A523B">
        <w:rPr>
          <w:rFonts w:ascii="Times New Roman" w:hAnsi="Times New Roman" w:cs="Times New Roman"/>
          <w:sz w:val="24"/>
          <w:szCs w:val="24"/>
        </w:rPr>
        <w:t xml:space="preserve"> Commercial Code</w:t>
      </w:r>
    </w:p>
    <w:p w:rsidR="005A523B" w:rsidRPr="005A523B" w:rsidRDefault="005A523B" w:rsidP="005A523B">
      <w:pPr>
        <w:spacing w:line="480" w:lineRule="auto"/>
        <w:jc w:val="center"/>
        <w:rPr>
          <w:rFonts w:ascii="Times New Roman" w:hAnsi="Times New Roman" w:cs="Times New Roman"/>
          <w:sz w:val="24"/>
          <w:szCs w:val="24"/>
        </w:rPr>
      </w:pPr>
      <w:r w:rsidRPr="005A523B">
        <w:rPr>
          <w:rFonts w:ascii="Times New Roman" w:hAnsi="Times New Roman" w:cs="Times New Roman"/>
          <w:sz w:val="24"/>
          <w:szCs w:val="24"/>
        </w:rPr>
        <w:t>Student’s Name</w:t>
      </w:r>
    </w:p>
    <w:p w:rsidR="005A523B" w:rsidRPr="005A523B" w:rsidRDefault="005A523B" w:rsidP="005A523B">
      <w:pPr>
        <w:spacing w:line="480" w:lineRule="auto"/>
        <w:jc w:val="center"/>
        <w:rPr>
          <w:rFonts w:ascii="Times New Roman" w:hAnsi="Times New Roman" w:cs="Times New Roman"/>
          <w:sz w:val="24"/>
          <w:szCs w:val="24"/>
        </w:rPr>
      </w:pPr>
      <w:r w:rsidRPr="005A523B">
        <w:rPr>
          <w:rFonts w:ascii="Times New Roman" w:hAnsi="Times New Roman" w:cs="Times New Roman"/>
          <w:sz w:val="24"/>
          <w:szCs w:val="24"/>
        </w:rPr>
        <w:t>Institutional Affiliation</w:t>
      </w:r>
    </w:p>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Pr="005A523B" w:rsidRDefault="005A523B" w:rsidP="005A523B"/>
    <w:p w:rsidR="005A523B" w:rsidRDefault="005A523B" w:rsidP="005A523B"/>
    <w:p w:rsidR="005A523B" w:rsidRPr="005A523B" w:rsidRDefault="00A6008E" w:rsidP="005A523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California</w:t>
      </w:r>
      <w:r w:rsidR="005A523B" w:rsidRPr="005A523B">
        <w:rPr>
          <w:rFonts w:ascii="Times New Roman" w:hAnsi="Times New Roman" w:cs="Times New Roman"/>
          <w:sz w:val="24"/>
          <w:szCs w:val="24"/>
        </w:rPr>
        <w:t xml:space="preserve"> Commercial Code</w:t>
      </w:r>
    </w:p>
    <w:p w:rsidR="005A523B" w:rsidRPr="005A523B" w:rsidRDefault="005A523B" w:rsidP="006800C2">
      <w:pPr>
        <w:spacing w:line="480" w:lineRule="auto"/>
        <w:jc w:val="center"/>
        <w:rPr>
          <w:rFonts w:ascii="Times New Roman" w:hAnsi="Times New Roman" w:cs="Times New Roman"/>
          <w:b/>
          <w:sz w:val="24"/>
          <w:szCs w:val="24"/>
        </w:rPr>
      </w:pPr>
      <w:r w:rsidRPr="005A523B">
        <w:rPr>
          <w:rFonts w:ascii="Times New Roman" w:hAnsi="Times New Roman" w:cs="Times New Roman"/>
          <w:b/>
          <w:sz w:val="24"/>
          <w:szCs w:val="24"/>
        </w:rPr>
        <w:t>Introduction</w:t>
      </w:r>
    </w:p>
    <w:p w:rsidR="005A523B" w:rsidRDefault="005A523B" w:rsidP="006800C2">
      <w:pPr>
        <w:spacing w:line="480" w:lineRule="auto"/>
        <w:rPr>
          <w:rFonts w:ascii="Times New Roman" w:hAnsi="Times New Roman" w:cs="Times New Roman"/>
          <w:sz w:val="24"/>
          <w:szCs w:val="24"/>
        </w:rPr>
      </w:pPr>
      <w:r w:rsidRPr="005A523B">
        <w:rPr>
          <w:rFonts w:ascii="Times New Roman" w:hAnsi="Times New Roman" w:cs="Times New Roman"/>
          <w:sz w:val="24"/>
          <w:szCs w:val="24"/>
        </w:rPr>
        <w:t>The Uniform Commercial Code (UCC) is a set of business laws which regulate financial contracts (Martin, et al., 2017). The uniform commercial code has now been fully adopted by most states in the United States including California. The code has nine articles each dealing with separate aspects relating to banking and loans. The policies under the UCC are focused on the activities of entr</w:t>
      </w:r>
      <w:r w:rsidR="006800C2">
        <w:rPr>
          <w:rFonts w:ascii="Times New Roman" w:hAnsi="Times New Roman" w:cs="Times New Roman"/>
          <w:sz w:val="24"/>
          <w:szCs w:val="24"/>
        </w:rPr>
        <w:t>epreneurs and small businesses</w:t>
      </w:r>
      <w:r w:rsidRPr="005A523B">
        <w:rPr>
          <w:rFonts w:ascii="Times New Roman" w:hAnsi="Times New Roman" w:cs="Times New Roman"/>
          <w:sz w:val="24"/>
          <w:szCs w:val="24"/>
        </w:rPr>
        <w:t xml:space="preserve"> (Martin, et al., 2017).</w:t>
      </w:r>
    </w:p>
    <w:p w:rsidR="005A523B" w:rsidRPr="00AD4584" w:rsidRDefault="005A523B" w:rsidP="006800C2">
      <w:pPr>
        <w:spacing w:line="480" w:lineRule="auto"/>
        <w:jc w:val="center"/>
        <w:rPr>
          <w:rFonts w:ascii="Times New Roman" w:hAnsi="Times New Roman" w:cs="Times New Roman"/>
          <w:b/>
          <w:sz w:val="24"/>
          <w:szCs w:val="24"/>
        </w:rPr>
      </w:pPr>
      <w:r w:rsidRPr="00AD4584">
        <w:rPr>
          <w:rFonts w:ascii="Times New Roman" w:hAnsi="Times New Roman" w:cs="Times New Roman"/>
          <w:b/>
          <w:sz w:val="24"/>
          <w:szCs w:val="24"/>
        </w:rPr>
        <w:t>California Commercial Code 2-2207</w:t>
      </w:r>
    </w:p>
    <w:p w:rsidR="00FE5EB1" w:rsidRDefault="005A523B" w:rsidP="006800C2">
      <w:pPr>
        <w:spacing w:line="480" w:lineRule="auto"/>
        <w:ind w:firstLine="720"/>
        <w:rPr>
          <w:rFonts w:ascii="Times New Roman" w:hAnsi="Times New Roman" w:cs="Times New Roman"/>
          <w:sz w:val="24"/>
          <w:szCs w:val="24"/>
        </w:rPr>
      </w:pPr>
      <w:r w:rsidRPr="00AD4584">
        <w:rPr>
          <w:rFonts w:ascii="Times New Roman" w:hAnsi="Times New Roman" w:cs="Times New Roman"/>
          <w:sz w:val="24"/>
          <w:szCs w:val="24"/>
        </w:rPr>
        <w:t>The California Commercial Code 2-2207 has three sections.</w:t>
      </w:r>
      <w:r w:rsidR="00A368AF" w:rsidRPr="00AD4584">
        <w:rPr>
          <w:rFonts w:ascii="Times New Roman" w:hAnsi="Times New Roman" w:cs="Times New Roman"/>
          <w:sz w:val="24"/>
          <w:szCs w:val="24"/>
        </w:rPr>
        <w:t xml:space="preserve"> First, it states that a definite expression of acceptance sent within a reasonable time acts as an acceptance although it states term which </w:t>
      </w:r>
      <w:r w:rsidR="007121C4">
        <w:rPr>
          <w:rFonts w:ascii="Times New Roman" w:hAnsi="Times New Roman" w:cs="Times New Roman"/>
          <w:noProof/>
          <w:sz w:val="24"/>
          <w:szCs w:val="24"/>
        </w:rPr>
        <w:t>is</w:t>
      </w:r>
      <w:r w:rsidR="00A368AF" w:rsidRPr="00AD4584">
        <w:rPr>
          <w:rFonts w:ascii="Times New Roman" w:hAnsi="Times New Roman" w:cs="Times New Roman"/>
          <w:sz w:val="24"/>
          <w:szCs w:val="24"/>
        </w:rPr>
        <w:t xml:space="preserve"> different from those offered unless acceptance is made conditional </w:t>
      </w:r>
      <w:r w:rsidR="00B0605A">
        <w:rPr>
          <w:rFonts w:ascii="Times New Roman" w:hAnsi="Times New Roman" w:cs="Times New Roman"/>
          <w:sz w:val="24"/>
          <w:szCs w:val="24"/>
        </w:rPr>
        <w:t>on assent to the different term</w:t>
      </w:r>
      <w:r w:rsidR="00A368AF" w:rsidRPr="00AD4584">
        <w:rPr>
          <w:rFonts w:ascii="Times New Roman" w:hAnsi="Times New Roman" w:cs="Times New Roman"/>
          <w:sz w:val="24"/>
          <w:szCs w:val="24"/>
        </w:rPr>
        <w:t>s. Secondly, the additional terms are to be viewed as proposals to the contract.</w:t>
      </w:r>
      <w:r w:rsidR="00AD4584" w:rsidRPr="00AD4584">
        <w:rPr>
          <w:rFonts w:ascii="Times New Roman" w:hAnsi="Times New Roman" w:cs="Times New Roman"/>
          <w:sz w:val="24"/>
          <w:szCs w:val="24"/>
        </w:rPr>
        <w:t xml:space="preserve"> Thirdly, conduct by the two parties which acknowledge the existence of a contract is enough to establish a contract for sale </w:t>
      </w:r>
      <w:r w:rsidR="00AD4584" w:rsidRPr="007121C4">
        <w:rPr>
          <w:rFonts w:ascii="Times New Roman" w:hAnsi="Times New Roman" w:cs="Times New Roman"/>
          <w:noProof/>
          <w:sz w:val="24"/>
          <w:szCs w:val="24"/>
        </w:rPr>
        <w:t>though</w:t>
      </w:r>
      <w:r w:rsidR="00AD4584" w:rsidRPr="00AD4584">
        <w:rPr>
          <w:rFonts w:ascii="Times New Roman" w:hAnsi="Times New Roman" w:cs="Times New Roman"/>
          <w:sz w:val="24"/>
          <w:szCs w:val="24"/>
        </w:rPr>
        <w:t xml:space="preserve"> the writings of both parties do not establish a contract.</w:t>
      </w:r>
      <w:r w:rsidR="00EA1A0B">
        <w:rPr>
          <w:rFonts w:ascii="Times New Roman" w:hAnsi="Times New Roman" w:cs="Times New Roman"/>
          <w:sz w:val="24"/>
          <w:szCs w:val="24"/>
        </w:rPr>
        <w:t xml:space="preserve"> The effect of this section is basically to allow a genuine contract when the two parties have agreed even though the accepta</w:t>
      </w:r>
      <w:r w:rsidR="00570E6D">
        <w:rPr>
          <w:rFonts w:ascii="Times New Roman" w:hAnsi="Times New Roman" w:cs="Times New Roman"/>
          <w:sz w:val="24"/>
          <w:szCs w:val="24"/>
        </w:rPr>
        <w:t xml:space="preserve">nce is not similar to the offer(Gabriel, </w:t>
      </w:r>
      <w:r w:rsidR="00570E6D" w:rsidRPr="00570E6D">
        <w:rPr>
          <w:rFonts w:ascii="Times New Roman" w:hAnsi="Times New Roman" w:cs="Times New Roman"/>
          <w:sz w:val="24"/>
          <w:szCs w:val="24"/>
        </w:rPr>
        <w:t>2018).</w:t>
      </w:r>
    </w:p>
    <w:p w:rsidR="006800C2" w:rsidRDefault="00FE5EB1" w:rsidP="00B060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interpretation of this section can be demonstrated by </w:t>
      </w:r>
      <w:r w:rsidR="004264FC">
        <w:rPr>
          <w:rFonts w:ascii="Times New Roman" w:hAnsi="Times New Roman" w:cs="Times New Roman"/>
          <w:sz w:val="24"/>
          <w:szCs w:val="24"/>
        </w:rPr>
        <w:t xml:space="preserve">the ruling made by the supreme </w:t>
      </w:r>
      <w:r>
        <w:rPr>
          <w:rFonts w:ascii="Times New Roman" w:hAnsi="Times New Roman" w:cs="Times New Roman"/>
          <w:sz w:val="24"/>
          <w:szCs w:val="24"/>
        </w:rPr>
        <w:t xml:space="preserve">court </w:t>
      </w:r>
      <w:r w:rsidR="004264FC">
        <w:rPr>
          <w:rFonts w:ascii="Times New Roman" w:hAnsi="Times New Roman" w:cs="Times New Roman"/>
          <w:sz w:val="24"/>
          <w:szCs w:val="24"/>
        </w:rPr>
        <w:t xml:space="preserve">of California in a case between </w:t>
      </w:r>
      <w:r w:rsidR="006800C2">
        <w:rPr>
          <w:rFonts w:ascii="Times New Roman" w:hAnsi="Times New Roman" w:cs="Times New Roman"/>
          <w:sz w:val="24"/>
          <w:szCs w:val="24"/>
        </w:rPr>
        <w:t>Steiner</w:t>
      </w:r>
      <w:r w:rsidR="004264FC">
        <w:rPr>
          <w:rFonts w:ascii="Times New Roman" w:hAnsi="Times New Roman" w:cs="Times New Roman"/>
          <w:sz w:val="24"/>
          <w:szCs w:val="24"/>
        </w:rPr>
        <w:t xml:space="preserve"> and </w:t>
      </w:r>
      <w:r w:rsidR="006800C2">
        <w:rPr>
          <w:rFonts w:ascii="Times New Roman" w:hAnsi="Times New Roman" w:cs="Times New Roman"/>
          <w:sz w:val="24"/>
          <w:szCs w:val="24"/>
        </w:rPr>
        <w:t>Mobil</w:t>
      </w:r>
      <w:r w:rsidR="004264FC">
        <w:rPr>
          <w:rFonts w:ascii="Times New Roman" w:hAnsi="Times New Roman" w:cs="Times New Roman"/>
          <w:sz w:val="24"/>
          <w:szCs w:val="24"/>
        </w:rPr>
        <w:t xml:space="preserve"> Oil Corporation in 1977. In the </w:t>
      </w:r>
      <w:r w:rsidR="004264FC" w:rsidRPr="007121C4">
        <w:rPr>
          <w:rFonts w:ascii="Times New Roman" w:hAnsi="Times New Roman" w:cs="Times New Roman"/>
          <w:noProof/>
          <w:sz w:val="24"/>
          <w:szCs w:val="24"/>
        </w:rPr>
        <w:t>case</w:t>
      </w:r>
      <w:r w:rsidR="007121C4">
        <w:rPr>
          <w:rFonts w:ascii="Times New Roman" w:hAnsi="Times New Roman" w:cs="Times New Roman"/>
          <w:noProof/>
          <w:sz w:val="24"/>
          <w:szCs w:val="24"/>
        </w:rPr>
        <w:t>,</w:t>
      </w:r>
      <w:r w:rsidR="007121C4">
        <w:rPr>
          <w:rFonts w:ascii="Times New Roman" w:hAnsi="Times New Roman" w:cs="Times New Roman"/>
          <w:sz w:val="24"/>
          <w:szCs w:val="24"/>
        </w:rPr>
        <w:t xml:space="preserve">the </w:t>
      </w:r>
      <w:r w:rsidR="004264FC" w:rsidRPr="007121C4">
        <w:rPr>
          <w:rFonts w:ascii="Times New Roman" w:hAnsi="Times New Roman" w:cs="Times New Roman"/>
          <w:noProof/>
          <w:sz w:val="24"/>
          <w:szCs w:val="24"/>
        </w:rPr>
        <w:t>Plaintiff</w:t>
      </w:r>
      <w:r w:rsidR="004264FC">
        <w:rPr>
          <w:rFonts w:ascii="Times New Roman" w:hAnsi="Times New Roman" w:cs="Times New Roman"/>
          <w:sz w:val="24"/>
          <w:szCs w:val="24"/>
        </w:rPr>
        <w:t xml:space="preserve"> bought gasoline from Mobil for selling at its service. When the third party which le</w:t>
      </w:r>
      <w:r w:rsidR="006800C2">
        <w:rPr>
          <w:rFonts w:ascii="Times New Roman" w:hAnsi="Times New Roman" w:cs="Times New Roman"/>
          <w:sz w:val="24"/>
          <w:szCs w:val="24"/>
        </w:rPr>
        <w:t>a</w:t>
      </w:r>
      <w:r w:rsidR="004264FC">
        <w:rPr>
          <w:rFonts w:ascii="Times New Roman" w:hAnsi="Times New Roman" w:cs="Times New Roman"/>
          <w:sz w:val="24"/>
          <w:szCs w:val="24"/>
        </w:rPr>
        <w:t xml:space="preserve">sed the service station in the proper manner to Plaintiff notified Plaintiff that the service station was for sale, Plaintiff informed Mobil which in turn notified Plaintiff that Mobil was willing to assist </w:t>
      </w:r>
      <w:r w:rsidR="004264FC">
        <w:rPr>
          <w:rFonts w:ascii="Times New Roman" w:hAnsi="Times New Roman" w:cs="Times New Roman"/>
          <w:sz w:val="24"/>
          <w:szCs w:val="24"/>
        </w:rPr>
        <w:lastRenderedPageBreak/>
        <w:t xml:space="preserve">Plaintiff to buy the station. As a result, </w:t>
      </w:r>
      <w:r w:rsidR="007121C4">
        <w:rPr>
          <w:rFonts w:ascii="Times New Roman" w:hAnsi="Times New Roman" w:cs="Times New Roman"/>
          <w:sz w:val="24"/>
          <w:szCs w:val="24"/>
        </w:rPr>
        <w:t xml:space="preserve">the </w:t>
      </w:r>
      <w:r w:rsidR="004264FC" w:rsidRPr="007121C4">
        <w:rPr>
          <w:rFonts w:ascii="Times New Roman" w:hAnsi="Times New Roman" w:cs="Times New Roman"/>
          <w:noProof/>
          <w:sz w:val="24"/>
          <w:szCs w:val="24"/>
        </w:rPr>
        <w:t>Plaintiff</w:t>
      </w:r>
      <w:r w:rsidR="004264FC">
        <w:rPr>
          <w:rFonts w:ascii="Times New Roman" w:hAnsi="Times New Roman" w:cs="Times New Roman"/>
          <w:sz w:val="24"/>
          <w:szCs w:val="24"/>
        </w:rPr>
        <w:t xml:space="preserve"> entered into negotiations with Mobil’</w:t>
      </w:r>
      <w:r w:rsidR="00B42174">
        <w:rPr>
          <w:rFonts w:ascii="Times New Roman" w:hAnsi="Times New Roman" w:cs="Times New Roman"/>
          <w:sz w:val="24"/>
          <w:szCs w:val="24"/>
        </w:rPr>
        <w:t>s officials(</w:t>
      </w:r>
      <w:r w:rsidR="00B42174" w:rsidRPr="00B42174">
        <w:rPr>
          <w:rFonts w:ascii="Times New Roman" w:hAnsi="Times New Roman" w:cs="Times New Roman"/>
          <w:sz w:val="24"/>
          <w:szCs w:val="24"/>
        </w:rPr>
        <w:t>Martin, et al., 2017).</w:t>
      </w:r>
    </w:p>
    <w:p w:rsidR="005A523B" w:rsidRDefault="006800C2" w:rsidP="006800C2">
      <w:pPr>
        <w:spacing w:line="480" w:lineRule="auto"/>
        <w:rPr>
          <w:rFonts w:ascii="Times New Roman" w:hAnsi="Times New Roman" w:cs="Times New Roman"/>
          <w:sz w:val="24"/>
          <w:szCs w:val="24"/>
        </w:rPr>
      </w:pPr>
      <w:r>
        <w:rPr>
          <w:rFonts w:ascii="Times New Roman" w:hAnsi="Times New Roman" w:cs="Times New Roman"/>
          <w:sz w:val="24"/>
          <w:szCs w:val="24"/>
        </w:rPr>
        <w:tab/>
      </w:r>
      <w:r w:rsidR="00DE0D9D">
        <w:rPr>
          <w:rFonts w:ascii="Times New Roman" w:hAnsi="Times New Roman" w:cs="Times New Roman"/>
          <w:sz w:val="24"/>
          <w:szCs w:val="24"/>
        </w:rPr>
        <w:t xml:space="preserve">The area manager had initially told Plaintiff that he did not have the mandate to enter into </w:t>
      </w:r>
      <w:r w:rsidR="007121C4">
        <w:rPr>
          <w:rFonts w:ascii="Times New Roman" w:hAnsi="Times New Roman" w:cs="Times New Roman"/>
          <w:sz w:val="24"/>
          <w:szCs w:val="24"/>
        </w:rPr>
        <w:t xml:space="preserve">a </w:t>
      </w:r>
      <w:r w:rsidR="00DE0D9D" w:rsidRPr="007121C4">
        <w:rPr>
          <w:rFonts w:ascii="Times New Roman" w:hAnsi="Times New Roman" w:cs="Times New Roman"/>
          <w:noProof/>
          <w:sz w:val="24"/>
          <w:szCs w:val="24"/>
        </w:rPr>
        <w:t>contract</w:t>
      </w:r>
      <w:r w:rsidR="00DE0D9D">
        <w:rPr>
          <w:rFonts w:ascii="Times New Roman" w:hAnsi="Times New Roman" w:cs="Times New Roman"/>
          <w:sz w:val="24"/>
          <w:szCs w:val="24"/>
        </w:rPr>
        <w:t xml:space="preserve"> of Mobil, the proposal reached the general manager who had the authority to enter into </w:t>
      </w:r>
      <w:r w:rsidR="007121C4">
        <w:rPr>
          <w:rFonts w:ascii="Times New Roman" w:hAnsi="Times New Roman" w:cs="Times New Roman"/>
          <w:sz w:val="24"/>
          <w:szCs w:val="24"/>
        </w:rPr>
        <w:t xml:space="preserve">a </w:t>
      </w:r>
      <w:r w:rsidR="00DE0D9D" w:rsidRPr="007121C4">
        <w:rPr>
          <w:rFonts w:ascii="Times New Roman" w:hAnsi="Times New Roman" w:cs="Times New Roman"/>
          <w:noProof/>
          <w:sz w:val="24"/>
          <w:szCs w:val="24"/>
        </w:rPr>
        <w:t>contract</w:t>
      </w:r>
      <w:r w:rsidR="00DE0D9D">
        <w:rPr>
          <w:rFonts w:ascii="Times New Roman" w:hAnsi="Times New Roman" w:cs="Times New Roman"/>
          <w:sz w:val="24"/>
          <w:szCs w:val="24"/>
        </w:rPr>
        <w:t xml:space="preserve"> on behalf of Mobil. The proposal intended Plaintiff to enter into </w:t>
      </w:r>
      <w:r w:rsidR="007121C4">
        <w:rPr>
          <w:rFonts w:ascii="Times New Roman" w:hAnsi="Times New Roman" w:cs="Times New Roman"/>
          <w:sz w:val="24"/>
          <w:szCs w:val="24"/>
        </w:rPr>
        <w:t xml:space="preserve">a </w:t>
      </w:r>
      <w:r w:rsidR="00DE0D9D" w:rsidRPr="007121C4">
        <w:rPr>
          <w:rFonts w:ascii="Times New Roman" w:hAnsi="Times New Roman" w:cs="Times New Roman"/>
          <w:noProof/>
          <w:sz w:val="24"/>
          <w:szCs w:val="24"/>
        </w:rPr>
        <w:t>contract</w:t>
      </w:r>
      <w:r w:rsidR="00DE0D9D">
        <w:rPr>
          <w:rFonts w:ascii="Times New Roman" w:hAnsi="Times New Roman" w:cs="Times New Roman"/>
          <w:sz w:val="24"/>
          <w:szCs w:val="24"/>
        </w:rPr>
        <w:t xml:space="preserve"> with Mobil and in </w:t>
      </w:r>
      <w:r w:rsidR="00DE0D9D" w:rsidRPr="007121C4">
        <w:rPr>
          <w:rFonts w:ascii="Times New Roman" w:hAnsi="Times New Roman" w:cs="Times New Roman"/>
          <w:noProof/>
          <w:sz w:val="24"/>
          <w:szCs w:val="24"/>
        </w:rPr>
        <w:t>return</w:t>
      </w:r>
      <w:r w:rsidR="007121C4">
        <w:rPr>
          <w:rFonts w:ascii="Times New Roman" w:hAnsi="Times New Roman" w:cs="Times New Roman"/>
          <w:noProof/>
          <w:sz w:val="24"/>
          <w:szCs w:val="24"/>
        </w:rPr>
        <w:t>,</w:t>
      </w:r>
      <w:r w:rsidR="00DE0D9D">
        <w:rPr>
          <w:rFonts w:ascii="Times New Roman" w:hAnsi="Times New Roman" w:cs="Times New Roman"/>
          <w:sz w:val="24"/>
          <w:szCs w:val="24"/>
        </w:rPr>
        <w:t xml:space="preserve"> Mobil would help Plaintiff in purchasing the station and reduce the price of gasoline to </w:t>
      </w:r>
      <w:r w:rsidR="007121C4">
        <w:rPr>
          <w:rFonts w:ascii="Times New Roman" w:hAnsi="Times New Roman" w:cs="Times New Roman"/>
          <w:sz w:val="24"/>
          <w:szCs w:val="24"/>
        </w:rPr>
        <w:t xml:space="preserve">the </w:t>
      </w:r>
      <w:r w:rsidR="00DE0D9D" w:rsidRPr="007121C4">
        <w:rPr>
          <w:rFonts w:ascii="Times New Roman" w:hAnsi="Times New Roman" w:cs="Times New Roman"/>
          <w:noProof/>
          <w:sz w:val="24"/>
          <w:szCs w:val="24"/>
        </w:rPr>
        <w:t>Plaintiff</w:t>
      </w:r>
      <w:r w:rsidR="00DE0D9D">
        <w:rPr>
          <w:rFonts w:ascii="Times New Roman" w:hAnsi="Times New Roman" w:cs="Times New Roman"/>
          <w:sz w:val="24"/>
          <w:szCs w:val="24"/>
        </w:rPr>
        <w:t xml:space="preserve"> for the time of contract. However the proposal did not go as stated, rather Mobil used its standard forms and modified the forms where necessary and signed the documents that required his signature. Plaintiff did not want to continue </w:t>
      </w:r>
      <w:r>
        <w:rPr>
          <w:rFonts w:ascii="Times New Roman" w:hAnsi="Times New Roman" w:cs="Times New Roman"/>
          <w:sz w:val="24"/>
          <w:szCs w:val="24"/>
        </w:rPr>
        <w:t>with the contra</w:t>
      </w:r>
      <w:r w:rsidR="00DE0D9D">
        <w:rPr>
          <w:rFonts w:ascii="Times New Roman" w:hAnsi="Times New Roman" w:cs="Times New Roman"/>
          <w:sz w:val="24"/>
          <w:szCs w:val="24"/>
        </w:rPr>
        <w:t xml:space="preserve">ct when it realized that </w:t>
      </w:r>
      <w:r w:rsidR="007121C4">
        <w:rPr>
          <w:rFonts w:ascii="Times New Roman" w:hAnsi="Times New Roman" w:cs="Times New Roman"/>
          <w:sz w:val="24"/>
          <w:szCs w:val="24"/>
        </w:rPr>
        <w:t xml:space="preserve">the </w:t>
      </w:r>
      <w:r w:rsidR="00DE0D9D" w:rsidRPr="007121C4">
        <w:rPr>
          <w:rFonts w:ascii="Times New Roman" w:hAnsi="Times New Roman" w:cs="Times New Roman"/>
          <w:noProof/>
          <w:sz w:val="24"/>
          <w:szCs w:val="24"/>
        </w:rPr>
        <w:t>Plaintiff</w:t>
      </w:r>
      <w:r w:rsidR="00DE0D9D">
        <w:rPr>
          <w:rFonts w:ascii="Times New Roman" w:hAnsi="Times New Roman" w:cs="Times New Roman"/>
          <w:sz w:val="24"/>
          <w:szCs w:val="24"/>
        </w:rPr>
        <w:t xml:space="preserve"> had manipulated </w:t>
      </w:r>
      <w:r w:rsidR="000F1435">
        <w:rPr>
          <w:rFonts w:ascii="Times New Roman" w:hAnsi="Times New Roman" w:cs="Times New Roman"/>
          <w:sz w:val="24"/>
          <w:szCs w:val="24"/>
        </w:rPr>
        <w:t xml:space="preserve">the documents. Mobil later tried to reduce the price on gasoline which prompted </w:t>
      </w:r>
      <w:r w:rsidR="007121C4">
        <w:rPr>
          <w:rFonts w:ascii="Times New Roman" w:hAnsi="Times New Roman" w:cs="Times New Roman"/>
          <w:sz w:val="24"/>
          <w:szCs w:val="24"/>
        </w:rPr>
        <w:t xml:space="preserve">the </w:t>
      </w:r>
      <w:r w:rsidR="000F1435" w:rsidRPr="007121C4">
        <w:rPr>
          <w:rFonts w:ascii="Times New Roman" w:hAnsi="Times New Roman" w:cs="Times New Roman"/>
          <w:noProof/>
          <w:sz w:val="24"/>
          <w:szCs w:val="24"/>
        </w:rPr>
        <w:t>Plaintiff</w:t>
      </w:r>
      <w:r w:rsidR="000F1435">
        <w:rPr>
          <w:rFonts w:ascii="Times New Roman" w:hAnsi="Times New Roman" w:cs="Times New Roman"/>
          <w:sz w:val="24"/>
          <w:szCs w:val="24"/>
        </w:rPr>
        <w:t xml:space="preserve"> to sue </w:t>
      </w:r>
      <w:r w:rsidR="00570E6D">
        <w:rPr>
          <w:rFonts w:ascii="Times New Roman" w:hAnsi="Times New Roman" w:cs="Times New Roman"/>
          <w:sz w:val="24"/>
          <w:szCs w:val="24"/>
        </w:rPr>
        <w:t xml:space="preserve">them(Hunter, </w:t>
      </w:r>
      <w:r w:rsidR="00570E6D" w:rsidRPr="00570E6D">
        <w:rPr>
          <w:rFonts w:ascii="Times New Roman" w:hAnsi="Times New Roman" w:cs="Times New Roman"/>
          <w:sz w:val="24"/>
          <w:szCs w:val="24"/>
        </w:rPr>
        <w:t>2017</w:t>
      </w:r>
      <w:r w:rsidR="00570E6D">
        <w:rPr>
          <w:rFonts w:ascii="Times New Roman" w:hAnsi="Times New Roman" w:cs="Times New Roman"/>
          <w:sz w:val="24"/>
          <w:szCs w:val="24"/>
        </w:rPr>
        <w:t>).</w:t>
      </w:r>
    </w:p>
    <w:p w:rsidR="000F1435" w:rsidRDefault="000F1435" w:rsidP="006800C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case headed to</w:t>
      </w:r>
      <w:r w:rsidR="006800C2">
        <w:rPr>
          <w:rFonts w:ascii="Times New Roman" w:hAnsi="Times New Roman" w:cs="Times New Roman"/>
          <w:sz w:val="24"/>
          <w:szCs w:val="24"/>
        </w:rPr>
        <w:t xml:space="preserve"> the Supreme Court</w:t>
      </w:r>
      <w:r>
        <w:rPr>
          <w:rFonts w:ascii="Times New Roman" w:hAnsi="Times New Roman" w:cs="Times New Roman"/>
          <w:sz w:val="24"/>
          <w:szCs w:val="24"/>
        </w:rPr>
        <w:t xml:space="preserve"> which</w:t>
      </w:r>
      <w:r w:rsidR="006800C2">
        <w:rPr>
          <w:rFonts w:ascii="Times New Roman" w:hAnsi="Times New Roman" w:cs="Times New Roman"/>
          <w:sz w:val="24"/>
          <w:szCs w:val="24"/>
        </w:rPr>
        <w:t>r</w:t>
      </w:r>
      <w:r>
        <w:rPr>
          <w:rFonts w:ascii="Times New Roman" w:hAnsi="Times New Roman" w:cs="Times New Roman"/>
          <w:sz w:val="24"/>
          <w:szCs w:val="24"/>
        </w:rPr>
        <w:t xml:space="preserve">uled in favor of Plaintiff. The court found that the contract that Mobil and Plaintiff entered guaranteed reduction of price by Plaintiff. The court ruled that </w:t>
      </w:r>
      <w:r w:rsidR="007121C4">
        <w:rPr>
          <w:rFonts w:ascii="Times New Roman" w:hAnsi="Times New Roman" w:cs="Times New Roman"/>
          <w:sz w:val="24"/>
          <w:szCs w:val="24"/>
        </w:rPr>
        <w:t xml:space="preserve">the </w:t>
      </w:r>
      <w:r w:rsidRPr="007121C4">
        <w:rPr>
          <w:rFonts w:ascii="Times New Roman" w:hAnsi="Times New Roman" w:cs="Times New Roman"/>
          <w:noProof/>
          <w:sz w:val="24"/>
          <w:szCs w:val="24"/>
        </w:rPr>
        <w:t>plaintiff</w:t>
      </w:r>
      <w:r w:rsidR="006800C2">
        <w:rPr>
          <w:rFonts w:ascii="Times New Roman" w:hAnsi="Times New Roman" w:cs="Times New Roman"/>
          <w:sz w:val="24"/>
          <w:szCs w:val="24"/>
        </w:rPr>
        <w:t xml:space="preserve">did not have to approve the condition of Mobil to make the contract binding. </w:t>
      </w:r>
      <w:r w:rsidR="00720068">
        <w:rPr>
          <w:rFonts w:ascii="Times New Roman" w:hAnsi="Times New Roman" w:cs="Times New Roman"/>
          <w:sz w:val="24"/>
          <w:szCs w:val="24"/>
        </w:rPr>
        <w:t>“</w:t>
      </w:r>
      <w:r w:rsidR="006800C2">
        <w:rPr>
          <w:rFonts w:ascii="Times New Roman" w:hAnsi="Times New Roman" w:cs="Times New Roman"/>
          <w:sz w:val="24"/>
          <w:szCs w:val="24"/>
        </w:rPr>
        <w:t>By signing the contract Mobil had agreed to terms of Plainti</w:t>
      </w:r>
      <w:r w:rsidR="00720068">
        <w:rPr>
          <w:rFonts w:ascii="Times New Roman" w:hAnsi="Times New Roman" w:cs="Times New Roman"/>
          <w:sz w:val="24"/>
          <w:szCs w:val="24"/>
        </w:rPr>
        <w:t>ff”, ruled the court. This ruling was based on the Ca</w:t>
      </w:r>
      <w:r w:rsidR="00570E6D">
        <w:rPr>
          <w:rFonts w:ascii="Times New Roman" w:hAnsi="Times New Roman" w:cs="Times New Roman"/>
          <w:sz w:val="24"/>
          <w:szCs w:val="24"/>
        </w:rPr>
        <w:t>lifornia Commercial Code 2-2207(</w:t>
      </w:r>
      <w:r w:rsidR="00570E6D" w:rsidRPr="00570E6D">
        <w:rPr>
          <w:rFonts w:ascii="Times New Roman" w:hAnsi="Times New Roman" w:cs="Times New Roman"/>
          <w:sz w:val="24"/>
          <w:szCs w:val="24"/>
        </w:rPr>
        <w:t>Gabriel, 2018).</w:t>
      </w:r>
    </w:p>
    <w:p w:rsidR="006800C2" w:rsidRDefault="006800C2" w:rsidP="006800C2">
      <w:pPr>
        <w:spacing w:line="480" w:lineRule="auto"/>
        <w:rPr>
          <w:rFonts w:ascii="Times New Roman" w:hAnsi="Times New Roman" w:cs="Times New Roman"/>
          <w:sz w:val="24"/>
          <w:szCs w:val="24"/>
        </w:rPr>
      </w:pPr>
      <w:r>
        <w:rPr>
          <w:rFonts w:ascii="Times New Roman" w:hAnsi="Times New Roman" w:cs="Times New Roman"/>
          <w:sz w:val="24"/>
          <w:szCs w:val="24"/>
        </w:rPr>
        <w:t xml:space="preserve">I would recommend that one should very sure </w:t>
      </w:r>
      <w:r w:rsidR="00B96164">
        <w:rPr>
          <w:rFonts w:ascii="Times New Roman" w:hAnsi="Times New Roman" w:cs="Times New Roman"/>
          <w:sz w:val="24"/>
          <w:szCs w:val="24"/>
        </w:rPr>
        <w:t xml:space="preserve">of </w:t>
      </w:r>
      <w:r>
        <w:rPr>
          <w:rFonts w:ascii="Times New Roman" w:hAnsi="Times New Roman" w:cs="Times New Roman"/>
          <w:sz w:val="24"/>
          <w:szCs w:val="24"/>
        </w:rPr>
        <w:t>what he is signing be</w:t>
      </w:r>
      <w:r w:rsidR="00B96164">
        <w:rPr>
          <w:rFonts w:ascii="Times New Roman" w:hAnsi="Times New Roman" w:cs="Times New Roman"/>
          <w:sz w:val="24"/>
          <w:szCs w:val="24"/>
        </w:rPr>
        <w:t>fore entering into any contract or agreement.</w:t>
      </w:r>
      <w:bookmarkStart w:id="0" w:name="_GoBack"/>
      <w:bookmarkEnd w:id="0"/>
    </w:p>
    <w:p w:rsidR="00570E6D" w:rsidRDefault="00570E6D" w:rsidP="006800C2">
      <w:pPr>
        <w:spacing w:line="480" w:lineRule="auto"/>
        <w:rPr>
          <w:rFonts w:ascii="Times New Roman" w:hAnsi="Times New Roman" w:cs="Times New Roman"/>
          <w:sz w:val="24"/>
          <w:szCs w:val="24"/>
        </w:rPr>
      </w:pPr>
    </w:p>
    <w:p w:rsidR="00570E6D" w:rsidRDefault="00570E6D" w:rsidP="006800C2">
      <w:pPr>
        <w:spacing w:line="480" w:lineRule="auto"/>
        <w:rPr>
          <w:rFonts w:ascii="Times New Roman" w:hAnsi="Times New Roman" w:cs="Times New Roman"/>
          <w:sz w:val="24"/>
          <w:szCs w:val="24"/>
        </w:rPr>
      </w:pPr>
    </w:p>
    <w:p w:rsidR="00570E6D" w:rsidRDefault="00570E6D" w:rsidP="006800C2">
      <w:pPr>
        <w:spacing w:line="480" w:lineRule="auto"/>
        <w:rPr>
          <w:rFonts w:ascii="Times New Roman" w:hAnsi="Times New Roman" w:cs="Times New Roman"/>
          <w:sz w:val="24"/>
          <w:szCs w:val="24"/>
        </w:rPr>
      </w:pPr>
    </w:p>
    <w:p w:rsidR="00570E6D" w:rsidRPr="00570E6D" w:rsidRDefault="00570E6D" w:rsidP="00AE7354">
      <w:pPr>
        <w:spacing w:line="480" w:lineRule="auto"/>
        <w:jc w:val="center"/>
        <w:rPr>
          <w:rFonts w:ascii="Times New Roman" w:hAnsi="Times New Roman" w:cs="Times New Roman"/>
          <w:b/>
          <w:sz w:val="24"/>
          <w:szCs w:val="24"/>
        </w:rPr>
      </w:pPr>
      <w:r w:rsidRPr="00570E6D">
        <w:rPr>
          <w:rFonts w:ascii="Times New Roman" w:hAnsi="Times New Roman" w:cs="Times New Roman"/>
          <w:b/>
          <w:sz w:val="24"/>
          <w:szCs w:val="24"/>
        </w:rPr>
        <w:lastRenderedPageBreak/>
        <w:t>References</w:t>
      </w:r>
    </w:p>
    <w:p w:rsidR="00AE7354" w:rsidRPr="00570E6D" w:rsidRDefault="00AE7354" w:rsidP="00AE7354">
      <w:pPr>
        <w:spacing w:line="480" w:lineRule="auto"/>
        <w:ind w:left="720" w:hanging="720"/>
        <w:rPr>
          <w:rFonts w:ascii="Times New Roman" w:hAnsi="Times New Roman" w:cs="Times New Roman"/>
          <w:sz w:val="24"/>
          <w:szCs w:val="24"/>
        </w:rPr>
      </w:pPr>
      <w:r w:rsidRPr="00570E6D">
        <w:rPr>
          <w:rFonts w:ascii="Times New Roman" w:hAnsi="Times New Roman" w:cs="Times New Roman"/>
          <w:sz w:val="24"/>
          <w:szCs w:val="24"/>
        </w:rPr>
        <w:t>Gabriel, H. (2018). Uniform Commercial Code Article Two Revisions: The View of the Trenches. </w:t>
      </w:r>
      <w:r w:rsidRPr="00570E6D">
        <w:rPr>
          <w:rFonts w:ascii="Times New Roman" w:hAnsi="Times New Roman" w:cs="Times New Roman"/>
          <w:i/>
          <w:iCs/>
          <w:sz w:val="24"/>
          <w:szCs w:val="24"/>
        </w:rPr>
        <w:t>Barry Law Review</w:t>
      </w:r>
      <w:r w:rsidRPr="00570E6D">
        <w:rPr>
          <w:rFonts w:ascii="Times New Roman" w:hAnsi="Times New Roman" w:cs="Times New Roman"/>
          <w:sz w:val="24"/>
          <w:szCs w:val="24"/>
        </w:rPr>
        <w:t>, </w:t>
      </w:r>
      <w:r w:rsidRPr="00570E6D">
        <w:rPr>
          <w:rFonts w:ascii="Times New Roman" w:hAnsi="Times New Roman" w:cs="Times New Roman"/>
          <w:i/>
          <w:iCs/>
          <w:sz w:val="24"/>
          <w:szCs w:val="24"/>
        </w:rPr>
        <w:t>23</w:t>
      </w:r>
      <w:r w:rsidRPr="00570E6D">
        <w:rPr>
          <w:rFonts w:ascii="Times New Roman" w:hAnsi="Times New Roman" w:cs="Times New Roman"/>
          <w:sz w:val="24"/>
          <w:szCs w:val="24"/>
        </w:rPr>
        <w:t>(2), 4.</w:t>
      </w:r>
    </w:p>
    <w:p w:rsidR="00AE7354" w:rsidRPr="00570E6D" w:rsidRDefault="00AE7354" w:rsidP="00AE7354">
      <w:pPr>
        <w:spacing w:line="480" w:lineRule="auto"/>
        <w:ind w:left="720" w:hanging="720"/>
        <w:rPr>
          <w:rFonts w:ascii="Times New Roman" w:hAnsi="Times New Roman" w:cs="Times New Roman"/>
          <w:sz w:val="24"/>
          <w:szCs w:val="24"/>
        </w:rPr>
      </w:pPr>
      <w:r w:rsidRPr="00570E6D">
        <w:rPr>
          <w:rFonts w:ascii="Times New Roman" w:hAnsi="Times New Roman" w:cs="Times New Roman"/>
          <w:sz w:val="24"/>
          <w:szCs w:val="24"/>
        </w:rPr>
        <w:t>Hunter, H. (2017). Modern Law of Contracts.</w:t>
      </w:r>
    </w:p>
    <w:p w:rsidR="00AE7354" w:rsidRPr="00570E6D" w:rsidRDefault="00AE7354" w:rsidP="00AE7354">
      <w:pPr>
        <w:spacing w:line="480" w:lineRule="auto"/>
        <w:ind w:left="720" w:hanging="720"/>
        <w:rPr>
          <w:rFonts w:ascii="Times New Roman" w:hAnsi="Times New Roman" w:cs="Times New Roman"/>
          <w:sz w:val="24"/>
          <w:szCs w:val="24"/>
        </w:rPr>
      </w:pPr>
      <w:r w:rsidRPr="00570E6D">
        <w:rPr>
          <w:rFonts w:ascii="Times New Roman" w:hAnsi="Times New Roman" w:cs="Times New Roman"/>
          <w:sz w:val="24"/>
          <w:szCs w:val="24"/>
        </w:rPr>
        <w:t>Martin, J. S., Marks, C. P., &amp; Barnes, W. (2017). The Uniform Commercial Code Survey.</w:t>
      </w:r>
    </w:p>
    <w:p w:rsidR="00570E6D" w:rsidRPr="00AD4584" w:rsidRDefault="00570E6D" w:rsidP="006800C2">
      <w:pPr>
        <w:spacing w:line="480" w:lineRule="auto"/>
        <w:rPr>
          <w:rFonts w:ascii="Times New Roman" w:hAnsi="Times New Roman" w:cs="Times New Roman"/>
          <w:sz w:val="24"/>
          <w:szCs w:val="24"/>
        </w:rPr>
      </w:pPr>
    </w:p>
    <w:sectPr w:rsidR="00570E6D" w:rsidRPr="00AD4584" w:rsidSect="00B961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4F70" w:rsidRDefault="006D4F70" w:rsidP="00B96164">
      <w:pPr>
        <w:spacing w:after="0" w:line="240" w:lineRule="auto"/>
      </w:pPr>
      <w:r>
        <w:separator/>
      </w:r>
    </w:p>
  </w:endnote>
  <w:endnote w:type="continuationSeparator" w:id="1">
    <w:p w:rsidR="006D4F70" w:rsidRDefault="006D4F70" w:rsidP="00B961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4F70" w:rsidRDefault="006D4F70" w:rsidP="00B96164">
      <w:pPr>
        <w:spacing w:after="0" w:line="240" w:lineRule="auto"/>
      </w:pPr>
      <w:r>
        <w:separator/>
      </w:r>
    </w:p>
  </w:footnote>
  <w:footnote w:type="continuationSeparator" w:id="1">
    <w:p w:rsidR="006D4F70" w:rsidRDefault="006D4F70" w:rsidP="00B961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4583245"/>
      <w:docPartObj>
        <w:docPartGallery w:val="Page Numbers (Top of Page)"/>
        <w:docPartUnique/>
      </w:docPartObj>
    </w:sdtPr>
    <w:sdtEndPr>
      <w:rPr>
        <w:noProof/>
      </w:rPr>
    </w:sdtEndPr>
    <w:sdtContent>
      <w:p w:rsidR="00B96164" w:rsidRDefault="00B96164">
        <w:pPr>
          <w:pStyle w:val="Header"/>
          <w:jc w:val="right"/>
        </w:pPr>
        <w:r>
          <w:t xml:space="preserve">CALIFORNIA COMMERCIAL CODE                                                                                                                              </w:t>
        </w:r>
        <w:r w:rsidR="00C760B6">
          <w:fldChar w:fldCharType="begin"/>
        </w:r>
        <w:r>
          <w:instrText xml:space="preserve"> PAGE   \* MERGEFORMAT </w:instrText>
        </w:r>
        <w:r w:rsidR="00C760B6">
          <w:fldChar w:fldCharType="separate"/>
        </w:r>
        <w:r w:rsidR="00C57A60">
          <w:rPr>
            <w:noProof/>
          </w:rPr>
          <w:t>4</w:t>
        </w:r>
        <w:r w:rsidR="00C760B6">
          <w:rPr>
            <w:noProof/>
          </w:rPr>
          <w:fldChar w:fldCharType="end"/>
        </w:r>
      </w:p>
    </w:sdtContent>
  </w:sdt>
  <w:p w:rsidR="00B96164" w:rsidRDefault="00B961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64" w:rsidRDefault="00B96164">
    <w:pPr>
      <w:pStyle w:val="Header"/>
    </w:pPr>
    <w:r>
      <w:t>Running Head: CALIFORNIA COMMERCIAL CODE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WxNDc1NjU3NzQzNjZV0lEKTi0uzszPAykwrAUAQ1uBlCwAAAA="/>
  </w:docVars>
  <w:rsids>
    <w:rsidRoot w:val="005A523B"/>
    <w:rsid w:val="00030613"/>
    <w:rsid w:val="000F1435"/>
    <w:rsid w:val="00180719"/>
    <w:rsid w:val="004264FC"/>
    <w:rsid w:val="00570E6D"/>
    <w:rsid w:val="005A523B"/>
    <w:rsid w:val="00602200"/>
    <w:rsid w:val="006800C2"/>
    <w:rsid w:val="006D4F70"/>
    <w:rsid w:val="007121C4"/>
    <w:rsid w:val="00720068"/>
    <w:rsid w:val="00A368AF"/>
    <w:rsid w:val="00A6008E"/>
    <w:rsid w:val="00AD4584"/>
    <w:rsid w:val="00AE7354"/>
    <w:rsid w:val="00B0605A"/>
    <w:rsid w:val="00B42174"/>
    <w:rsid w:val="00B96164"/>
    <w:rsid w:val="00C57A60"/>
    <w:rsid w:val="00C760B6"/>
    <w:rsid w:val="00DE0D9D"/>
    <w:rsid w:val="00EA1A0B"/>
    <w:rsid w:val="00FE5E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0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164"/>
  </w:style>
  <w:style w:type="paragraph" w:styleId="Footer">
    <w:name w:val="footer"/>
    <w:basedOn w:val="Normal"/>
    <w:link w:val="FooterChar"/>
    <w:uiPriority w:val="99"/>
    <w:unhideWhenUsed/>
    <w:rsid w:val="00B961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16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2018-10-31T22:38:00Z</dcterms:created>
  <dcterms:modified xsi:type="dcterms:W3CDTF">2018-10-31T22:38:00Z</dcterms:modified>
</cp:coreProperties>
</file>